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75" w:rsidRPr="005E19E8" w:rsidRDefault="00366475" w:rsidP="00366475">
      <w:pPr>
        <w:tabs>
          <w:tab w:val="left" w:pos="709"/>
        </w:tabs>
        <w:spacing w:before="120"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5E19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Procedimiento nº </w:t>
      </w:r>
      <w:r w:rsidR="00644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4403</w:t>
      </w:r>
    </w:p>
    <w:p w:rsidR="00BE4835" w:rsidRDefault="00BE4835" w:rsidP="00366475">
      <w:pPr>
        <w:tabs>
          <w:tab w:val="left" w:pos="709"/>
        </w:tabs>
        <w:spacing w:before="120" w:after="0" w:line="240" w:lineRule="auto"/>
        <w:jc w:val="both"/>
        <w:rPr>
          <w:b/>
        </w:rPr>
      </w:pPr>
    </w:p>
    <w:p w:rsidR="00AD6276" w:rsidRPr="00352420" w:rsidRDefault="00AD6276" w:rsidP="00366475">
      <w:pPr>
        <w:tabs>
          <w:tab w:val="left" w:pos="709"/>
        </w:tabs>
        <w:spacing w:before="120" w:after="0" w:line="240" w:lineRule="auto"/>
        <w:jc w:val="both"/>
        <w:rPr>
          <w:b/>
        </w:rPr>
      </w:pPr>
      <w:r w:rsidRPr="00352420">
        <w:rPr>
          <w:b/>
        </w:rPr>
        <w:t xml:space="preserve">Declaración responsable del </w:t>
      </w:r>
      <w:r w:rsidR="00352420" w:rsidRPr="00352420">
        <w:rPr>
          <w:b/>
        </w:rPr>
        <w:t xml:space="preserve">cumplimiento del requisito relativo al mínimo del 70 % de residuos </w:t>
      </w:r>
      <w:r w:rsidRPr="00352420">
        <w:rPr>
          <w:b/>
        </w:rPr>
        <w:t xml:space="preserve"> </w:t>
      </w:r>
      <w:bookmarkStart w:id="0" w:name="_GoBack"/>
      <w:bookmarkEnd w:id="0"/>
    </w:p>
    <w:p w:rsidR="006443E2" w:rsidRPr="00347294" w:rsidRDefault="006443E2" w:rsidP="006443E2">
      <w:pPr>
        <w:jc w:val="both"/>
        <w:rPr>
          <w:rFonts w:ascii="Arial" w:hAnsi="Arial" w:cs="Arial"/>
          <w:b/>
        </w:rPr>
      </w:pPr>
    </w:p>
    <w:p w:rsidR="006443E2" w:rsidRPr="006443E2" w:rsidRDefault="006443E2" w:rsidP="006443E2">
      <w:pPr>
        <w:jc w:val="both"/>
        <w:rPr>
          <w:rFonts w:cstheme="minorHAnsi"/>
        </w:rPr>
      </w:pPr>
      <w:r w:rsidRPr="006443E2">
        <w:rPr>
          <w:rFonts w:cstheme="minorHAnsi"/>
        </w:rPr>
        <w:t>CONVOCATORIA PÚBLICA DE SUBVENCIONES CORRESPONDIENTE AL AÑO 2024, DESTINADAS A LA FINANCIACIÓN DE PROYECTOS DE MEJORA DE LA EFICIENCIA ENERGÉTICA EN LAS EMPRESAS TURÍSTICAS CON CARGO AL PLAN DE RECUPERACIÓN, TRANSFORMACIÓN Y RESILIENCIA, COMPONENTE C14.I04, LÍNEA DE ACTUACIÓN 2.</w:t>
      </w:r>
    </w:p>
    <w:p w:rsidR="00AD6276" w:rsidRDefault="00A77C31" w:rsidP="00E41C12">
      <w:pPr>
        <w:tabs>
          <w:tab w:val="left" w:pos="709"/>
        </w:tabs>
        <w:spacing w:before="120" w:after="0" w:line="240" w:lineRule="auto"/>
        <w:jc w:val="both"/>
      </w:pPr>
      <w:r w:rsidRPr="00A77C31">
        <w:rPr>
          <w:b/>
        </w:rPr>
        <w:t>Órgano convocante:</w:t>
      </w:r>
      <w:r>
        <w:t xml:space="preserve"> Dirección General de Competitividad y Calidad turísticas.</w:t>
      </w:r>
    </w:p>
    <w:p w:rsidR="00AD6276" w:rsidRDefault="00AD6276" w:rsidP="00366475">
      <w:pPr>
        <w:tabs>
          <w:tab w:val="left" w:pos="709"/>
        </w:tabs>
        <w:spacing w:before="120" w:after="0" w:line="240" w:lineRule="auto"/>
        <w:jc w:val="both"/>
      </w:pPr>
    </w:p>
    <w:p w:rsidR="00AD6276" w:rsidRDefault="00AD6276" w:rsidP="00366475">
      <w:pPr>
        <w:tabs>
          <w:tab w:val="left" w:pos="709"/>
        </w:tabs>
        <w:spacing w:before="120" w:after="0" w:line="240" w:lineRule="auto"/>
        <w:jc w:val="both"/>
      </w:pPr>
      <w:r>
        <w:t xml:space="preserve">D/Dª …………………………………………...…………………………………...…………, con NIF:………..………, en representación legal de la entidad…………..……………………… , con NIF:………..…..,y domicilio fiscal en ……………………………………….………, beneficiaria de ayudas financiadas con recursos provenientes del PRTR, en el desarrollo de actuaciones necesarias para la consecución de los objetivos definidos en el Componente </w:t>
      </w:r>
      <w:r w:rsidR="00BE4835">
        <w:t>14</w:t>
      </w:r>
      <w:r>
        <w:t xml:space="preserve"> Inversión </w:t>
      </w:r>
      <w:r w:rsidR="00BE4835">
        <w:t>I4</w:t>
      </w:r>
      <w:r>
        <w:t xml:space="preserve"> del Plan de Recuperación, Transformación y Resiliencia </w:t>
      </w:r>
    </w:p>
    <w:p w:rsidR="00AD6276" w:rsidRDefault="00AD6276" w:rsidP="00366475">
      <w:pPr>
        <w:tabs>
          <w:tab w:val="left" w:pos="709"/>
        </w:tabs>
        <w:spacing w:before="120" w:after="0" w:line="240" w:lineRule="auto"/>
        <w:jc w:val="both"/>
      </w:pPr>
    </w:p>
    <w:p w:rsidR="00AD6276" w:rsidRPr="00BE4835" w:rsidRDefault="00AD6276" w:rsidP="00366475">
      <w:pPr>
        <w:tabs>
          <w:tab w:val="left" w:pos="709"/>
        </w:tabs>
        <w:spacing w:before="120" w:after="0" w:line="240" w:lineRule="auto"/>
        <w:jc w:val="both"/>
        <w:rPr>
          <w:b/>
        </w:rPr>
      </w:pPr>
      <w:r w:rsidRPr="00BE4835">
        <w:rPr>
          <w:b/>
        </w:rPr>
        <w:t>DECLARA</w:t>
      </w:r>
    </w:p>
    <w:p w:rsidR="00AD6276" w:rsidRDefault="00AD6276" w:rsidP="00366475">
      <w:pPr>
        <w:tabs>
          <w:tab w:val="left" w:pos="709"/>
        </w:tabs>
        <w:spacing w:before="120" w:after="0" w:line="240" w:lineRule="auto"/>
        <w:jc w:val="both"/>
      </w:pPr>
      <w:r>
        <w:t xml:space="preserve">Que, al amparo de la convocatoria de ayudas arriba referenciadas ha presentado solicitud de subvención para el desarrollo de un proyecto que cumple lo siguiente: </w:t>
      </w:r>
    </w:p>
    <w:p w:rsidR="00352420" w:rsidRDefault="00352420" w:rsidP="00AD6276">
      <w:pPr>
        <w:tabs>
          <w:tab w:val="left" w:pos="709"/>
        </w:tabs>
        <w:spacing w:before="120" w:after="0" w:line="240" w:lineRule="auto"/>
        <w:jc w:val="both"/>
      </w:pPr>
    </w:p>
    <w:p w:rsidR="00352420" w:rsidRPr="00352420" w:rsidRDefault="00352420" w:rsidP="00AD6276">
      <w:pPr>
        <w:tabs>
          <w:tab w:val="left" w:pos="709"/>
        </w:tabs>
        <w:spacing w:before="120" w:after="0" w:line="240" w:lineRule="auto"/>
        <w:jc w:val="both"/>
      </w:pPr>
      <w:r w:rsidRPr="00352420">
        <w:t>Que al menos el 70 % (en peso) de los residuos de construcción y demolición no peligrosos generados (con exclusión de los residuos con código LER 17 05 04), se preparan para la reutilización, el reciclaje y la v</w:t>
      </w:r>
      <w:r>
        <w:t xml:space="preserve">alorización de otros materiales, </w:t>
      </w:r>
      <w:r w:rsidRPr="00352420">
        <w:t>incluidas las operaciones de relleno utilizando residuos para sustituir otros materiales.</w:t>
      </w:r>
    </w:p>
    <w:p w:rsidR="00352420" w:rsidRDefault="00352420" w:rsidP="00AD6276">
      <w:pPr>
        <w:tabs>
          <w:tab w:val="left" w:pos="709"/>
        </w:tabs>
        <w:spacing w:before="120" w:after="0" w:line="240" w:lineRule="auto"/>
        <w:jc w:val="both"/>
      </w:pPr>
    </w:p>
    <w:p w:rsidR="00352420" w:rsidRDefault="00352420" w:rsidP="00AD6276">
      <w:pPr>
        <w:tabs>
          <w:tab w:val="left" w:pos="709"/>
        </w:tabs>
        <w:spacing w:before="120" w:after="0" w:line="240" w:lineRule="auto"/>
        <w:jc w:val="both"/>
      </w:pPr>
      <w:r>
        <w:t>Así mismo, me comprometo a cumplir y aportar toda la documentación necesaria para justificar el cumplimiento de lo indicado</w:t>
      </w:r>
    </w:p>
    <w:p w:rsidR="00352420" w:rsidRDefault="00352420" w:rsidP="00AD6276">
      <w:pPr>
        <w:tabs>
          <w:tab w:val="left" w:pos="709"/>
        </w:tabs>
        <w:spacing w:before="120" w:after="0" w:line="240" w:lineRule="auto"/>
        <w:jc w:val="both"/>
      </w:pPr>
    </w:p>
    <w:p w:rsidR="00AD6276" w:rsidRDefault="006443E2" w:rsidP="00AD6276">
      <w:pPr>
        <w:tabs>
          <w:tab w:val="left" w:pos="709"/>
        </w:tabs>
        <w:spacing w:before="120" w:after="0" w:line="240" w:lineRule="auto"/>
        <w:jc w:val="both"/>
      </w:pPr>
      <w:r>
        <w:t>FIRMADO:</w:t>
      </w:r>
    </w:p>
    <w:p w:rsidR="006443E2" w:rsidRDefault="006443E2" w:rsidP="00AD6276">
      <w:pPr>
        <w:tabs>
          <w:tab w:val="left" w:pos="709"/>
        </w:tabs>
        <w:spacing w:before="120" w:after="0" w:line="240" w:lineRule="auto"/>
        <w:jc w:val="both"/>
      </w:pPr>
    </w:p>
    <w:p w:rsidR="006443E2" w:rsidRDefault="006443E2" w:rsidP="006443E2">
      <w:pPr>
        <w:ind w:left="426"/>
        <w:rPr>
          <w:rFonts w:ascii="Calibri" w:hAnsi="Calibri" w:cs="Calibri"/>
          <w:i/>
          <w:sz w:val="20"/>
          <w:szCs w:val="20"/>
          <w:lang w:val="es-ES_tradnl"/>
        </w:rPr>
      </w:pPr>
      <w:r>
        <w:t>(</w:t>
      </w:r>
      <w:r w:rsidRPr="00D401A4">
        <w:rPr>
          <w:rFonts w:ascii="Calibri" w:hAnsi="Calibri" w:cs="Calibri"/>
          <w:b/>
          <w:i/>
          <w:sz w:val="20"/>
          <w:szCs w:val="20"/>
          <w:lang w:val="es-ES_tradnl"/>
        </w:rPr>
        <w:t>NOTA:</w:t>
      </w:r>
      <w:r w:rsidRPr="00D401A4">
        <w:rPr>
          <w:rFonts w:ascii="Calibri" w:hAnsi="Calibri" w:cs="Calibri"/>
          <w:i/>
          <w:sz w:val="20"/>
          <w:szCs w:val="20"/>
          <w:lang w:val="es-ES_tradnl"/>
        </w:rPr>
        <w:t xml:space="preserve"> El presente documento deberá presentarse mediante </w:t>
      </w:r>
      <w:r w:rsidRPr="00D401A4">
        <w:rPr>
          <w:rFonts w:ascii="Calibri" w:hAnsi="Calibri" w:cs="Calibri"/>
          <w:b/>
          <w:i/>
          <w:sz w:val="20"/>
          <w:szCs w:val="20"/>
          <w:lang w:val="es-ES_tradnl"/>
        </w:rPr>
        <w:t>trámite telemático</w:t>
      </w:r>
      <w:r w:rsidRPr="00D401A4">
        <w:rPr>
          <w:rFonts w:ascii="Calibri" w:hAnsi="Calibri" w:cs="Calibri"/>
          <w:i/>
          <w:sz w:val="20"/>
          <w:szCs w:val="20"/>
          <w:lang w:val="es-ES_tradnl"/>
        </w:rPr>
        <w:t xml:space="preserve">, careciendo de validez sin </w:t>
      </w:r>
      <w:r w:rsidRPr="00D401A4">
        <w:rPr>
          <w:rFonts w:ascii="Calibri" w:hAnsi="Calibri" w:cs="Calibri"/>
          <w:b/>
          <w:i/>
          <w:sz w:val="20"/>
          <w:szCs w:val="20"/>
          <w:lang w:val="es-ES_tradnl"/>
        </w:rPr>
        <w:t>FIRMA ELECTRÓNICA RECONOCIDA INTEGRADA</w:t>
      </w:r>
      <w:r w:rsidRPr="00D401A4">
        <w:rPr>
          <w:rFonts w:ascii="Calibri" w:hAnsi="Calibri" w:cs="Calibri"/>
          <w:i/>
          <w:sz w:val="20"/>
          <w:szCs w:val="20"/>
          <w:lang w:val="es-ES_tradnl"/>
        </w:rPr>
        <w:t xml:space="preserve"> del declarante.</w:t>
      </w:r>
      <w:r>
        <w:rPr>
          <w:rFonts w:ascii="Calibri" w:hAnsi="Calibri" w:cs="Calibri"/>
          <w:i/>
          <w:sz w:val="20"/>
          <w:szCs w:val="20"/>
          <w:lang w:val="es-ES_tradnl"/>
        </w:rPr>
        <w:t>)</w:t>
      </w:r>
    </w:p>
    <w:p w:rsidR="006443E2" w:rsidRDefault="006443E2" w:rsidP="00AD6276">
      <w:pPr>
        <w:tabs>
          <w:tab w:val="left" w:pos="709"/>
        </w:tabs>
        <w:spacing w:before="120" w:after="0" w:line="240" w:lineRule="auto"/>
        <w:jc w:val="both"/>
      </w:pPr>
    </w:p>
    <w:sectPr w:rsidR="006443E2" w:rsidSect="00C4064C">
      <w:headerReference w:type="default" r:id="rId10"/>
      <w:footerReference w:type="default" r:id="rId11"/>
      <w:pgSz w:w="11906" w:h="16838" w:code="9"/>
      <w:pgMar w:top="2608" w:right="1701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75" w:rsidRDefault="00366475" w:rsidP="0033118A">
      <w:pPr>
        <w:spacing w:after="0" w:line="240" w:lineRule="auto"/>
      </w:pPr>
      <w:r>
        <w:separator/>
      </w:r>
    </w:p>
  </w:endnote>
  <w:endnote w:type="continuationSeparator" w:id="0">
    <w:p w:rsidR="00366475" w:rsidRDefault="0036647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4C" w:rsidRPr="00B32068" w:rsidRDefault="00CF3F73" w:rsidP="00B32068">
    <w:pPr>
      <w:pStyle w:val="Piedepgina"/>
      <w:spacing w:after="240"/>
      <w:ind w:left="-1701" w:right="-1701"/>
      <w:jc w:val="center"/>
      <w:rPr>
        <w:rFonts w:cstheme="minorHAnsi"/>
        <w:color w:val="BFBFBF" w:themeColor="background1" w:themeShade="BF"/>
        <w:sz w:val="16"/>
      </w:rPr>
    </w:pP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if 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A77C31">
      <w:rPr>
        <w:rFonts w:cstheme="minorHAnsi"/>
        <w:noProof/>
        <w:color w:val="BFBFBF" w:themeColor="background1" w:themeShade="BF"/>
        <w:sz w:val="16"/>
      </w:rPr>
      <w:instrText>1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 xml:space="preserve"> &gt; 1 "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page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352420">
      <w:rPr>
        <w:rFonts w:cstheme="minorHAnsi"/>
        <w:noProof/>
        <w:color w:val="BFBFBF" w:themeColor="background1" w:themeShade="BF"/>
        <w:sz w:val="16"/>
      </w:rPr>
      <w:instrText>1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/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352420">
      <w:rPr>
        <w:rFonts w:cstheme="minorHAnsi"/>
        <w:noProof/>
        <w:color w:val="BFBFBF" w:themeColor="background1" w:themeShade="BF"/>
        <w:sz w:val="16"/>
      </w:rPr>
      <w:instrText>3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" ""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</w:p>
  <w:p w:rsidR="00C4064C" w:rsidRDefault="00C4064C" w:rsidP="001F0379">
    <w:pPr>
      <w:pStyle w:val="Piedepgina"/>
      <w:ind w:left="-1701" w:right="-1701"/>
      <w:jc w:val="center"/>
    </w:pPr>
    <w:r>
      <w:rPr>
        <w:noProof/>
        <w:lang w:eastAsia="es-ES"/>
      </w:rPr>
      <w:drawing>
        <wp:inline distT="0" distB="0" distL="0" distR="0">
          <wp:extent cx="6825600" cy="651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 - Next - GE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600" cy="65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75" w:rsidRDefault="00366475" w:rsidP="0033118A">
      <w:pPr>
        <w:spacing w:after="0" w:line="240" w:lineRule="auto"/>
      </w:pPr>
      <w:r>
        <w:separator/>
      </w:r>
    </w:p>
  </w:footnote>
  <w:footnote w:type="continuationSeparator" w:id="0">
    <w:p w:rsidR="00366475" w:rsidRDefault="0036647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BF70DD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34F86D1" wp14:editId="0CF3DEDD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7279005" cy="1237615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9005" cy="1237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3118A" w:rsidRPr="005271AF" w:rsidRDefault="0033118A" w:rsidP="00BF70DD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351"/>
    <w:multiLevelType w:val="hybridMultilevel"/>
    <w:tmpl w:val="BE78B364"/>
    <w:lvl w:ilvl="0" w:tplc="79D0B512">
      <w:start w:val="1"/>
      <w:numFmt w:val="decimal"/>
      <w:pStyle w:val="1Numsincolor"/>
      <w:lvlText w:val="%1."/>
      <w:lvlJc w:val="left"/>
      <w:pPr>
        <w:ind w:left="241" w:hanging="360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037" w:hanging="360"/>
      </w:pPr>
    </w:lvl>
    <w:lvl w:ilvl="2" w:tplc="0C0A001B" w:tentative="1">
      <w:start w:val="1"/>
      <w:numFmt w:val="lowerRoman"/>
      <w:lvlText w:val="%3."/>
      <w:lvlJc w:val="right"/>
      <w:pPr>
        <w:ind w:left="1757" w:hanging="180"/>
      </w:pPr>
    </w:lvl>
    <w:lvl w:ilvl="3" w:tplc="0C0A000F" w:tentative="1">
      <w:start w:val="1"/>
      <w:numFmt w:val="decimal"/>
      <w:lvlText w:val="%4."/>
      <w:lvlJc w:val="left"/>
      <w:pPr>
        <w:ind w:left="2477" w:hanging="360"/>
      </w:pPr>
    </w:lvl>
    <w:lvl w:ilvl="4" w:tplc="0C0A0019" w:tentative="1">
      <w:start w:val="1"/>
      <w:numFmt w:val="lowerLetter"/>
      <w:lvlText w:val="%5."/>
      <w:lvlJc w:val="left"/>
      <w:pPr>
        <w:ind w:left="3197" w:hanging="360"/>
      </w:pPr>
    </w:lvl>
    <w:lvl w:ilvl="5" w:tplc="0C0A001B" w:tentative="1">
      <w:start w:val="1"/>
      <w:numFmt w:val="lowerRoman"/>
      <w:lvlText w:val="%6."/>
      <w:lvlJc w:val="right"/>
      <w:pPr>
        <w:ind w:left="3917" w:hanging="180"/>
      </w:pPr>
    </w:lvl>
    <w:lvl w:ilvl="6" w:tplc="0C0A000F" w:tentative="1">
      <w:start w:val="1"/>
      <w:numFmt w:val="decimal"/>
      <w:lvlText w:val="%7."/>
      <w:lvlJc w:val="left"/>
      <w:pPr>
        <w:ind w:left="4637" w:hanging="360"/>
      </w:pPr>
    </w:lvl>
    <w:lvl w:ilvl="7" w:tplc="0C0A0019" w:tentative="1">
      <w:start w:val="1"/>
      <w:numFmt w:val="lowerLetter"/>
      <w:lvlText w:val="%8."/>
      <w:lvlJc w:val="left"/>
      <w:pPr>
        <w:ind w:left="5357" w:hanging="360"/>
      </w:pPr>
    </w:lvl>
    <w:lvl w:ilvl="8" w:tplc="0C0A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1A305815"/>
    <w:multiLevelType w:val="hybridMultilevel"/>
    <w:tmpl w:val="946C6216"/>
    <w:lvl w:ilvl="0" w:tplc="684CC306">
      <w:start w:val="1"/>
      <w:numFmt w:val="lowerLetter"/>
      <w:pStyle w:val="aVietasincolor"/>
      <w:lvlText w:val="%1)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24460"/>
    <w:multiLevelType w:val="hybridMultilevel"/>
    <w:tmpl w:val="75C6BCF2"/>
    <w:lvl w:ilvl="0" w:tplc="3D8EDBE4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798250F0"/>
    <w:multiLevelType w:val="hybridMultilevel"/>
    <w:tmpl w:val="F32ED4C6"/>
    <w:lvl w:ilvl="0" w:tplc="6E0AD494">
      <w:start w:val="1"/>
      <w:numFmt w:val="lowerLetter"/>
      <w:pStyle w:val="Vietaa"/>
      <w:lvlText w:val="%1)"/>
      <w:lvlJc w:val="left"/>
      <w:pPr>
        <w:ind w:left="372" w:hanging="360"/>
      </w:pPr>
      <w:rPr>
        <w:rFonts w:ascii="Corbel" w:hAnsi="Corbel" w:hint="default"/>
        <w:color w:val="009CC4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75"/>
    <w:rsid w:val="00047D79"/>
    <w:rsid w:val="000A53AB"/>
    <w:rsid w:val="000A6CBE"/>
    <w:rsid w:val="000B1838"/>
    <w:rsid w:val="000B4103"/>
    <w:rsid w:val="0010050B"/>
    <w:rsid w:val="0013104E"/>
    <w:rsid w:val="001353E8"/>
    <w:rsid w:val="00170991"/>
    <w:rsid w:val="0019746C"/>
    <w:rsid w:val="001F0379"/>
    <w:rsid w:val="001F6198"/>
    <w:rsid w:val="0020548E"/>
    <w:rsid w:val="00235B81"/>
    <w:rsid w:val="00244494"/>
    <w:rsid w:val="002C71E3"/>
    <w:rsid w:val="003068DA"/>
    <w:rsid w:val="0033118A"/>
    <w:rsid w:val="00352420"/>
    <w:rsid w:val="00366475"/>
    <w:rsid w:val="0037268E"/>
    <w:rsid w:val="003C26F0"/>
    <w:rsid w:val="004225BE"/>
    <w:rsid w:val="004D0140"/>
    <w:rsid w:val="004E7DEE"/>
    <w:rsid w:val="004F7FA4"/>
    <w:rsid w:val="005271AF"/>
    <w:rsid w:val="00546BB5"/>
    <w:rsid w:val="005E19E8"/>
    <w:rsid w:val="006443E2"/>
    <w:rsid w:val="0067723A"/>
    <w:rsid w:val="00681F44"/>
    <w:rsid w:val="006E3224"/>
    <w:rsid w:val="00752411"/>
    <w:rsid w:val="007947FB"/>
    <w:rsid w:val="007F4A1A"/>
    <w:rsid w:val="00805E6D"/>
    <w:rsid w:val="00866ED1"/>
    <w:rsid w:val="008B55BB"/>
    <w:rsid w:val="008E3810"/>
    <w:rsid w:val="00935428"/>
    <w:rsid w:val="009D6A1E"/>
    <w:rsid w:val="00A01ACF"/>
    <w:rsid w:val="00A441B7"/>
    <w:rsid w:val="00A77C31"/>
    <w:rsid w:val="00A867F5"/>
    <w:rsid w:val="00A86F75"/>
    <w:rsid w:val="00AD6276"/>
    <w:rsid w:val="00AF74B1"/>
    <w:rsid w:val="00B32068"/>
    <w:rsid w:val="00B55D42"/>
    <w:rsid w:val="00BE4835"/>
    <w:rsid w:val="00BF70DD"/>
    <w:rsid w:val="00C4064C"/>
    <w:rsid w:val="00C44004"/>
    <w:rsid w:val="00CF3F73"/>
    <w:rsid w:val="00D0196C"/>
    <w:rsid w:val="00E136B6"/>
    <w:rsid w:val="00E41C12"/>
    <w:rsid w:val="00E4477C"/>
    <w:rsid w:val="00E577B9"/>
    <w:rsid w:val="00F217D2"/>
    <w:rsid w:val="00F57B54"/>
    <w:rsid w:val="00F64701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34B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ietasincolor">
    <w:name w:val="a) Viñeta sin color"/>
    <w:basedOn w:val="Prrafodelista"/>
    <w:link w:val="aVietasincolorCar"/>
    <w:qFormat/>
    <w:rsid w:val="00366475"/>
    <w:pPr>
      <w:numPr>
        <w:numId w:val="1"/>
      </w:numPr>
      <w:spacing w:before="100" w:after="100" w:line="240" w:lineRule="auto"/>
      <w:contextualSpacing w:val="0"/>
      <w:jc w:val="both"/>
    </w:pPr>
    <w:rPr>
      <w:rFonts w:ascii="Calibri" w:eastAsia="Calibri" w:hAnsi="Calibri" w:cs="Times New Roman"/>
      <w:color w:val="595959" w:themeColor="text1" w:themeTint="A6"/>
      <w:szCs w:val="20"/>
      <w:lang w:eastAsia="es-ES"/>
    </w:rPr>
  </w:style>
  <w:style w:type="character" w:customStyle="1" w:styleId="aVietasincolorCar">
    <w:name w:val="a) Viñeta sin color Car"/>
    <w:basedOn w:val="Fuentedeprrafopredeter"/>
    <w:link w:val="aVietasincolor"/>
    <w:rsid w:val="00366475"/>
    <w:rPr>
      <w:rFonts w:ascii="Calibri" w:eastAsia="Calibri" w:hAnsi="Calibri" w:cs="Times New Roman"/>
      <w:color w:val="595959" w:themeColor="text1" w:themeTint="A6"/>
      <w:szCs w:val="20"/>
      <w:lang w:eastAsia="es-ES"/>
    </w:rPr>
  </w:style>
  <w:style w:type="paragraph" w:customStyle="1" w:styleId="1Numsincolor">
    <w:name w:val="1. Num sin color"/>
    <w:basedOn w:val="Normal"/>
    <w:link w:val="1NumsincolorCar"/>
    <w:qFormat/>
    <w:rsid w:val="00366475"/>
    <w:pPr>
      <w:numPr>
        <w:numId w:val="2"/>
      </w:numPr>
      <w:spacing w:before="100" w:after="100" w:line="240" w:lineRule="auto"/>
      <w:jc w:val="both"/>
    </w:pPr>
    <w:rPr>
      <w:rFonts w:ascii="Calibri" w:eastAsia="Calibri" w:hAnsi="Calibri" w:cs="Times New Roman"/>
      <w:color w:val="595959" w:themeColor="text1" w:themeTint="A6"/>
      <w:szCs w:val="20"/>
      <w:lang w:eastAsia="es-ES"/>
    </w:rPr>
  </w:style>
  <w:style w:type="character" w:customStyle="1" w:styleId="1NumsincolorCar">
    <w:name w:val="1. Num sin color Car"/>
    <w:basedOn w:val="Fuentedeprrafopredeter"/>
    <w:link w:val="1Numsincolor"/>
    <w:rsid w:val="00366475"/>
    <w:rPr>
      <w:rFonts w:ascii="Calibri" w:eastAsia="Calibri" w:hAnsi="Calibri" w:cs="Times New Roman"/>
      <w:color w:val="595959" w:themeColor="text1" w:themeTint="A6"/>
      <w:szCs w:val="20"/>
      <w:lang w:eastAsia="es-ES"/>
    </w:rPr>
  </w:style>
  <w:style w:type="paragraph" w:customStyle="1" w:styleId="Vietaa">
    <w:name w:val="Viñeta a)"/>
    <w:basedOn w:val="Normal"/>
    <w:link w:val="VietaaCar"/>
    <w:qFormat/>
    <w:rsid w:val="00366475"/>
    <w:pPr>
      <w:numPr>
        <w:numId w:val="3"/>
      </w:numPr>
      <w:spacing w:before="120" w:after="120" w:line="240" w:lineRule="auto"/>
      <w:jc w:val="both"/>
    </w:pPr>
    <w:rPr>
      <w:rFonts w:ascii="Calibri" w:eastAsia="Calibri" w:hAnsi="Calibri" w:cs="Arial"/>
      <w:color w:val="595959" w:themeColor="text1" w:themeTint="A6"/>
      <w:szCs w:val="20"/>
      <w:lang w:val="en-US" w:eastAsia="es-ES"/>
    </w:rPr>
  </w:style>
  <w:style w:type="character" w:customStyle="1" w:styleId="VietaaCar">
    <w:name w:val="Viñeta a) Car"/>
    <w:basedOn w:val="Fuentedeprrafopredeter"/>
    <w:link w:val="Vietaa"/>
    <w:rsid w:val="00366475"/>
    <w:rPr>
      <w:rFonts w:ascii="Calibri" w:eastAsia="Calibri" w:hAnsi="Calibri" w:cs="Arial"/>
      <w:color w:val="595959" w:themeColor="text1" w:themeTint="A6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36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94c\Desktop\CPTCD%20-%20NEXT%20-%20DGCYCT%20-%20GE%20-%20MICT%20-%20PRT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96DF1-5B2B-431F-8CDC-474939AD2E77}">
  <ds:schemaRefs>
    <ds:schemaRef ds:uri="http://www.w3.org/XML/1998/namespace"/>
    <ds:schemaRef ds:uri="1c9c8636-0486-4c9b-b75c-7b805ddaaf65"/>
    <ds:schemaRef ds:uri="http://schemas.microsoft.com/office/2006/metadata/properties"/>
    <ds:schemaRef ds:uri="http://purl.org/dc/dcmitype/"/>
    <ds:schemaRef ds:uri="http://purl.org/dc/elements/1.1/"/>
    <ds:schemaRef ds:uri="bab14156-fcf3-44e2-9c4b-c33f1f92d41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F83D392-7363-4FC5-8E55-93C2920CE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0E2B7-512E-4EA3-A47F-806E1AFC1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CPTCD - NEXT - DGCYCT - GE - MICT - PRTR.dotx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2025-03-17T10:28:00Z</dcterms:created>
  <dcterms:modified xsi:type="dcterms:W3CDTF">2025-03-17T10:40:00Z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